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蛟河市红叶幼儿园</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bookmarkStart w:id="0" w:name="_GoBack"/>
      <w:bookmarkEnd w:id="0"/>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蛟河市红叶幼儿园</w:t>
      </w: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蛟河市红叶幼儿园</w:t>
      </w:r>
    </w:p>
    <w:p>
      <w:pPr>
        <w:pStyle w:val="10"/>
        <w:widowControl/>
        <w:spacing w:line="620" w:lineRule="exact"/>
        <w:ind w:firstLine="627" w:firstLineChars="196"/>
        <w:contextualSpacing/>
        <w:rPr>
          <w:rFonts w:ascii="仿宋" w:hAnsi="仿宋" w:eastAsia="仿宋"/>
          <w:bCs/>
          <w:color w:val="auto"/>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color w:val="auto"/>
          <w:kern w:val="0"/>
          <w:sz w:val="32"/>
          <w:szCs w:val="32"/>
          <w:highlight w:val="none"/>
          <w:lang w:val="en-US" w:eastAsia="zh-CN"/>
        </w:rPr>
        <w:t>2021</w:t>
      </w:r>
      <w:r>
        <w:rPr>
          <w:rFonts w:hint="eastAsia" w:ascii="仿宋" w:hAnsi="仿宋" w:eastAsia="仿宋"/>
          <w:bCs/>
          <w:color w:val="auto"/>
          <w:kern w:val="0"/>
          <w:sz w:val="32"/>
          <w:szCs w:val="32"/>
          <w:highlight w:val="none"/>
        </w:rPr>
        <w:t>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：全额拨款事业单位。</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主要职能：为学龄前儿童提供保育和教育服务。</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主要业务：幼儿保育、幼儿教育</w:t>
      </w:r>
      <w:r>
        <w:rPr>
          <w:rFonts w:hint="eastAsia" w:ascii="仿宋" w:hAnsi="仿宋" w:eastAsia="仿宋"/>
          <w:kern w:val="0"/>
          <w:sz w:val="32"/>
          <w:szCs w:val="32"/>
        </w:rPr>
        <w:t>。</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ind w:firstLine="627" w:firstLineChars="196"/>
        <w:rPr>
          <w:rFonts w:ascii="仿宋" w:hAnsi="仿宋" w:eastAsia="仿宋"/>
          <w:kern w:val="0"/>
          <w:szCs w:val="32"/>
        </w:rPr>
      </w:pPr>
      <w:r>
        <w:rPr>
          <w:rFonts w:hint="eastAsia" w:ascii="仿宋" w:hAnsi="仿宋" w:eastAsia="仿宋"/>
          <w:kern w:val="0"/>
          <w:szCs w:val="32"/>
        </w:rPr>
        <w:t>机构设置包括：园长室、党</w:t>
      </w:r>
      <w:r>
        <w:rPr>
          <w:rFonts w:hint="eastAsia" w:ascii="仿宋" w:hAnsi="仿宋" w:eastAsia="仿宋"/>
          <w:kern w:val="0"/>
          <w:szCs w:val="32"/>
          <w:lang w:val="en-US" w:eastAsia="zh-CN"/>
        </w:rPr>
        <w:t>建活动</w:t>
      </w:r>
      <w:r>
        <w:rPr>
          <w:rFonts w:hint="eastAsia" w:ascii="仿宋" w:hAnsi="仿宋" w:eastAsia="仿宋"/>
          <w:kern w:val="0"/>
          <w:szCs w:val="32"/>
        </w:rPr>
        <w:t>室、办公室、财务室、保健室等；</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w:t>
      </w:r>
      <w:r>
        <w:rPr>
          <w:rFonts w:hint="eastAsia" w:ascii="仿宋" w:hAnsi="仿宋" w:eastAsia="仿宋"/>
          <w:kern w:val="0"/>
          <w:szCs w:val="32"/>
        </w:rPr>
        <w:t>人，编制数</w:t>
      </w:r>
      <w:r>
        <w:rPr>
          <w:rFonts w:hint="eastAsia" w:ascii="仿宋" w:hAnsi="仿宋" w:eastAsia="仿宋"/>
          <w:kern w:val="0"/>
          <w:szCs w:val="32"/>
          <w:lang w:val="en-US" w:eastAsia="zh-CN"/>
        </w:rPr>
        <w:t>20</w:t>
      </w:r>
      <w:r>
        <w:rPr>
          <w:rFonts w:hint="eastAsia" w:ascii="仿宋" w:hAnsi="仿宋" w:eastAsia="仿宋"/>
          <w:kern w:val="0"/>
          <w:szCs w:val="32"/>
        </w:rPr>
        <w:t>人，领导职</w:t>
      </w:r>
      <w:r>
        <w:rPr>
          <w:rFonts w:hint="eastAsia" w:ascii="仿宋" w:hAnsi="仿宋" w:eastAsia="仿宋"/>
          <w:kern w:val="0"/>
          <w:szCs w:val="32"/>
          <w:lang w:val="en-US" w:eastAsia="zh-CN"/>
        </w:rPr>
        <w:t>数3</w:t>
      </w:r>
      <w:r>
        <w:rPr>
          <w:rFonts w:hint="eastAsia" w:ascii="仿宋" w:hAnsi="仿宋" w:eastAsia="仿宋"/>
          <w:kern w:val="0"/>
          <w:szCs w:val="32"/>
        </w:rPr>
        <w:t>个。</w:t>
      </w:r>
    </w:p>
    <w:p>
      <w:pPr>
        <w:pStyle w:val="10"/>
        <w:widowControl/>
        <w:spacing w:line="620" w:lineRule="exact"/>
        <w:ind w:firstLine="627" w:firstLineChars="196"/>
        <w:contextualSpacing/>
        <w:rPr>
          <w:rFonts w:ascii="仿宋" w:hAnsi="仿宋" w:eastAsia="仿宋"/>
          <w:kern w:val="0"/>
          <w:sz w:val="32"/>
          <w:szCs w:val="32"/>
          <w:highlight w:val="none"/>
        </w:rPr>
      </w:pPr>
    </w:p>
    <w:p>
      <w:pPr>
        <w:pStyle w:val="12"/>
        <w:ind w:firstLine="627" w:firstLineChars="196"/>
        <w:rPr>
          <w:rFonts w:ascii="仿宋" w:hAnsi="仿宋" w:eastAsia="仿宋"/>
          <w:kern w:val="0"/>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收入包括：一般公共预算拨款收入、支出包括：</w:t>
      </w:r>
      <w:r>
        <w:rPr>
          <w:rFonts w:hint="eastAsia" w:ascii="仿宋" w:hAnsi="仿宋" w:eastAsia="仿宋"/>
          <w:sz w:val="32"/>
          <w:szCs w:val="32"/>
          <w:highlight w:val="none"/>
          <w:lang w:val="en-US" w:eastAsia="zh-CN"/>
        </w:rPr>
        <w:t>教育支出</w:t>
      </w:r>
      <w:r>
        <w:rPr>
          <w:rFonts w:hint="eastAsia" w:ascii="仿宋" w:hAnsi="仿宋" w:eastAsia="仿宋"/>
          <w:sz w:val="32"/>
          <w:szCs w:val="32"/>
          <w:highlight w:val="none"/>
          <w:lang w:eastAsia="zh-CN"/>
        </w:rPr>
        <w:t>、社会保障和就业支出、卫生健康支出、住房保障支出。2023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万元，比</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 xml:space="preserve"> 8.61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本单位为新成立单位。</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8.61万元，占100%；上年结转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8.61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8.61万元，上年结转0万元。支出包括：教育支出6.42万、</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1.02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0.41</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0.75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占100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教育</w:t>
      </w:r>
      <w:r>
        <w:rPr>
          <w:rFonts w:hint="eastAsia" w:ascii="仿宋" w:hAnsi="仿宋" w:eastAsia="仿宋"/>
          <w:sz w:val="32"/>
          <w:szCs w:val="32"/>
          <w:highlight w:val="none"/>
          <w:lang w:eastAsia="zh-CN"/>
        </w:rPr>
        <w:t>支出</w:t>
      </w:r>
      <w:r>
        <w:rPr>
          <w:rFonts w:hint="eastAsia" w:ascii="仿宋" w:hAnsi="仿宋" w:eastAsia="仿宋"/>
          <w:sz w:val="32"/>
          <w:szCs w:val="32"/>
          <w:highlight w:val="none"/>
          <w:lang w:val="en-US" w:eastAsia="zh-CN"/>
        </w:rPr>
        <w:t>6.42万元，占74.56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人员经费。</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社会保障和就业（类）支出1.02万元，占11.84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本单位人员社会保险缴纳</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0.41 万元，占4.86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本单位人员医疗保险缴纳</w:t>
      </w:r>
      <w:r>
        <w:rPr>
          <w:rFonts w:hint="eastAsia" w:ascii="仿宋" w:hAnsi="仿宋" w:eastAsia="仿宋"/>
          <w:sz w:val="32"/>
          <w:szCs w:val="32"/>
          <w:highlight w:val="none"/>
          <w:lang w:val="en-US" w:eastAsia="zh-CN"/>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住房保障（类）支出0.75万元，占8.74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本单位人员住房公积金缴纳</w:t>
      </w:r>
      <w:r>
        <w:rPr>
          <w:rFonts w:hint="eastAsia" w:ascii="仿宋" w:hAnsi="仿宋" w:eastAsia="仿宋"/>
          <w:sz w:val="32"/>
          <w:szCs w:val="32"/>
          <w:highlight w:val="none"/>
          <w:lang w:val="en-US" w:eastAsia="zh-CN"/>
        </w:rPr>
        <w:t>。</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2023年教育支出8.61万元，其中：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8.61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ascii="楷体" w:hAnsi="楷体" w:eastAsia="楷体" w:cs="楷体"/>
          <w:sz w:val="32"/>
          <w:szCs w:val="32"/>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numPr>
          <w:ilvl w:val="0"/>
          <w:numId w:val="4"/>
        </w:numPr>
        <w:ind w:left="720"/>
        <w:jc w:val="left"/>
        <w:rPr>
          <w:rFonts w:ascii="仿宋" w:hAnsi="仿宋" w:eastAsia="仿宋"/>
          <w:sz w:val="32"/>
          <w:szCs w:val="32"/>
        </w:rPr>
      </w:pPr>
      <w:r>
        <w:rPr>
          <w:rFonts w:hint="eastAsia" w:ascii="宋体" w:hAnsi="宋体" w:eastAsia="宋体" w:cs="宋体"/>
          <w:sz w:val="32"/>
          <w:szCs w:val="32"/>
        </w:rPr>
        <w:t>本单位无机关运行经费预算支出</w:t>
      </w:r>
      <w:r>
        <w:rPr>
          <w:rFonts w:hint="eastAsia" w:ascii="仿宋" w:hAnsi="仿宋" w:eastAsia="仿宋"/>
          <w:sz w:val="32"/>
          <w:szCs w:val="32"/>
        </w:rPr>
        <w:t>。</w:t>
      </w:r>
    </w:p>
    <w:p>
      <w:pPr>
        <w:pStyle w:val="8"/>
        <w:ind w:firstLine="640"/>
        <w:rPr>
          <w:rFonts w:ascii="仿宋" w:hAnsi="仿宋" w:eastAsia="仿宋"/>
          <w:sz w:val="32"/>
          <w:szCs w:val="32"/>
        </w:rPr>
      </w:pPr>
      <w:r>
        <w:rPr>
          <w:rFonts w:hint="eastAsia" w:ascii="仿宋" w:hAnsi="仿宋" w:eastAsia="仿宋"/>
          <w:sz w:val="32"/>
          <w:szCs w:val="32"/>
        </w:rPr>
        <w:t>主要原因是本单位不属于机关支出。</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宋体" w:hAnsi="宋体" w:eastAsia="宋体" w:cs="宋体"/>
          <w:sz w:val="32"/>
          <w:szCs w:val="32"/>
        </w:rPr>
        <w:t>本单位无政府采购预算支出</w:t>
      </w:r>
      <w:r>
        <w:rPr>
          <w:rFonts w:hint="eastAsia" w:ascii="仿宋" w:hAnsi="仿宋" w:eastAsia="仿宋"/>
          <w:sz w:val="32"/>
          <w:szCs w:val="32"/>
        </w:rPr>
        <w:t>。</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numPr>
          <w:ilvl w:val="0"/>
          <w:numId w:val="5"/>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hint="eastAsia" w:ascii="黑体" w:hAnsi="黑体" w:eastAsia="黑体"/>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hint="eastAsia" w:ascii="仿宋" w:hAnsi="仿宋" w:eastAsia="仿宋"/>
          <w:sz w:val="32"/>
          <w:szCs w:val="32"/>
          <w:highlight w:val="none"/>
        </w:rPr>
      </w:pPr>
    </w:p>
    <w:p>
      <w:pPr>
        <w:jc w:val="center"/>
        <w:rPr>
          <w:rFonts w:hint="eastAsia" w:ascii="仿宋" w:hAnsi="仿宋" w:eastAsia="仿宋"/>
          <w:sz w:val="32"/>
          <w:szCs w:val="32"/>
          <w:highlight w:val="none"/>
        </w:rPr>
      </w:pPr>
    </w:p>
    <w:p>
      <w:pPr>
        <w:jc w:val="center"/>
        <w:rPr>
          <w:rFonts w:hint="eastAsia"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45A83"/>
    <w:multiLevelType w:val="singleLevel"/>
    <w:tmpl w:val="D7745A83"/>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DRhZWFkYmM2OTJkMWNhMDc1OWFhOGEyM2FmMm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BCE63FB"/>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2436B3"/>
    <w:rsid w:val="5DB8541C"/>
    <w:rsid w:val="5E221344"/>
    <w:rsid w:val="5E32788E"/>
    <w:rsid w:val="5FB128C2"/>
    <w:rsid w:val="60731B65"/>
    <w:rsid w:val="60D72763"/>
    <w:rsid w:val="61525EF8"/>
    <w:rsid w:val="62B666A5"/>
    <w:rsid w:val="62E15FE9"/>
    <w:rsid w:val="648B3498"/>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95C6335"/>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2420</Words>
  <Characters>2615</Characters>
  <Lines>19</Lines>
  <Paragraphs>5</Paragraphs>
  <TotalTime>112</TotalTime>
  <ScaleCrop>false</ScaleCrop>
  <LinksUpToDate>false</LinksUpToDate>
  <CharactersWithSpaces>2716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ฅ HR ฅ</cp:lastModifiedBy>
  <cp:lastPrinted>2023-01-14T05:47:42Z</cp:lastPrinted>
  <dcterms:modified xsi:type="dcterms:W3CDTF">2023-01-14T05:47:46Z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29C6CC8958A7497A992CCBC45419FC29</vt:lpwstr>
  </property>
</Properties>
</file>